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CD6A" w14:textId="027B691E" w:rsidR="00DF77DE" w:rsidRDefault="00DF77DE" w:rsidP="00EE74D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24423FF1" wp14:editId="197D99A1">
            <wp:simplePos x="3308350" y="622300"/>
            <wp:positionH relativeFrom="column">
              <wp:posOffset>3308350</wp:posOffset>
            </wp:positionH>
            <wp:positionV relativeFrom="paragraph">
              <wp:align>top</wp:align>
            </wp:positionV>
            <wp:extent cx="941705" cy="941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PDASV_logo_WhiteBk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4D8">
        <w:rPr>
          <w:rFonts w:ascii="Arial" w:hAnsi="Arial" w:cs="Arial"/>
          <w:b/>
        </w:rPr>
        <w:br w:type="textWrapping" w:clear="all"/>
      </w:r>
    </w:p>
    <w:p w14:paraId="5C510E15" w14:textId="77777777" w:rsidR="00DF77DE" w:rsidRDefault="00DF77DE">
      <w:pPr>
        <w:rPr>
          <w:rFonts w:ascii="Arial" w:hAnsi="Arial" w:cs="Arial"/>
          <w:b/>
        </w:rPr>
      </w:pPr>
    </w:p>
    <w:p w14:paraId="1840660C" w14:textId="2378393F" w:rsidR="0045747E" w:rsidRDefault="00DF77DE">
      <w:pPr>
        <w:rPr>
          <w:rFonts w:ascii="Arial" w:hAnsi="Arial" w:cs="Arial"/>
          <w:b/>
          <w:sz w:val="28"/>
          <w:szCs w:val="28"/>
        </w:rPr>
      </w:pPr>
      <w:r w:rsidRPr="00D520CA">
        <w:rPr>
          <w:rFonts w:ascii="Arial" w:hAnsi="Arial" w:cs="Arial"/>
          <w:b/>
          <w:sz w:val="28"/>
          <w:szCs w:val="28"/>
        </w:rPr>
        <w:t>Multi-Agency Risk Assessment Conference</w:t>
      </w:r>
      <w:r w:rsidR="004F05D6" w:rsidRPr="00D520CA">
        <w:rPr>
          <w:rFonts w:ascii="Arial" w:hAnsi="Arial" w:cs="Arial"/>
          <w:b/>
          <w:sz w:val="28"/>
          <w:szCs w:val="28"/>
        </w:rPr>
        <w:t xml:space="preserve"> (MARAC) factsheet</w:t>
      </w:r>
    </w:p>
    <w:p w14:paraId="6A915F3B" w14:textId="77777777" w:rsidR="00321C3A" w:rsidRDefault="00321C3A">
      <w:pPr>
        <w:rPr>
          <w:rFonts w:ascii="Arial" w:hAnsi="Arial" w:cs="Arial"/>
          <w:b/>
          <w:sz w:val="28"/>
          <w:szCs w:val="28"/>
        </w:rPr>
      </w:pPr>
    </w:p>
    <w:p w14:paraId="63BB716B" w14:textId="27BC199F" w:rsidR="00321C3A" w:rsidRDefault="00321C3A" w:rsidP="00321C3A">
      <w:pPr>
        <w:rPr>
          <w:rFonts w:ascii="Arial" w:hAnsi="Arial" w:cs="Arial"/>
          <w:bCs/>
        </w:rPr>
      </w:pPr>
      <w:r w:rsidRPr="00321C3A">
        <w:rPr>
          <w:rFonts w:ascii="Arial" w:hAnsi="Arial" w:cs="Arial"/>
          <w:bCs/>
        </w:rPr>
        <w:t xml:space="preserve">A MARAC (Multi-Agency Risk Assessment Conference) is a meeting where information is shared </w:t>
      </w:r>
      <w:r w:rsidR="004C6CDB">
        <w:rPr>
          <w:rFonts w:ascii="Arial" w:hAnsi="Arial" w:cs="Arial"/>
          <w:bCs/>
        </w:rPr>
        <w:t xml:space="preserve">about </w:t>
      </w:r>
      <w:r w:rsidRPr="00321C3A">
        <w:rPr>
          <w:rFonts w:ascii="Arial" w:hAnsi="Arial" w:cs="Arial"/>
          <w:bCs/>
        </w:rPr>
        <w:t>the highest risk domestic abuse cases</w:t>
      </w:r>
      <w:r>
        <w:rPr>
          <w:rFonts w:ascii="Arial" w:hAnsi="Arial" w:cs="Arial"/>
          <w:bCs/>
        </w:rPr>
        <w:t>.</w:t>
      </w:r>
      <w:r w:rsidRPr="00321C3A">
        <w:t xml:space="preserve"> </w:t>
      </w:r>
      <w:r w:rsidRPr="00321C3A">
        <w:rPr>
          <w:rFonts w:ascii="Arial" w:hAnsi="Arial" w:cs="Arial"/>
          <w:bCs/>
        </w:rPr>
        <w:t xml:space="preserve">The primary focus of the MARAC is to safeguard the adult victim. The MARAC </w:t>
      </w:r>
      <w:r>
        <w:rPr>
          <w:rFonts w:ascii="Arial" w:hAnsi="Arial" w:cs="Arial"/>
          <w:bCs/>
        </w:rPr>
        <w:t>may</w:t>
      </w:r>
      <w:r w:rsidRPr="00321C3A">
        <w:rPr>
          <w:rFonts w:ascii="Arial" w:hAnsi="Arial" w:cs="Arial"/>
          <w:bCs/>
        </w:rPr>
        <w:t xml:space="preserve"> also make links with others to safeguard children and manage the perpetrator’s behaviour.</w:t>
      </w:r>
    </w:p>
    <w:p w14:paraId="21C3AC66" w14:textId="77777777" w:rsidR="00321C3A" w:rsidRDefault="00321C3A" w:rsidP="00321C3A">
      <w:pPr>
        <w:rPr>
          <w:rFonts w:ascii="Arial" w:hAnsi="Arial" w:cs="Arial"/>
          <w:bCs/>
        </w:rPr>
      </w:pPr>
    </w:p>
    <w:p w14:paraId="0B0CA0AA" w14:textId="47EA3D1B" w:rsidR="00321C3A" w:rsidRPr="00321C3A" w:rsidRDefault="00321C3A" w:rsidP="00321C3A">
      <w:pPr>
        <w:rPr>
          <w:rFonts w:ascii="Arial" w:hAnsi="Arial" w:cs="Arial"/>
          <w:bCs/>
        </w:rPr>
      </w:pPr>
      <w:r w:rsidRPr="00321C3A">
        <w:rPr>
          <w:rFonts w:ascii="Arial" w:hAnsi="Arial" w:cs="Arial"/>
          <w:bCs/>
        </w:rPr>
        <w:t xml:space="preserve">If a victim is at high risk of being seriously harmed or killed, agencies should consider whether it is proportionate and defensible to share information </w:t>
      </w:r>
      <w:r w:rsidR="004C6CDB">
        <w:rPr>
          <w:rFonts w:ascii="Arial" w:hAnsi="Arial" w:cs="Arial"/>
          <w:bCs/>
        </w:rPr>
        <w:t>to better</w:t>
      </w:r>
      <w:r w:rsidRPr="00321C3A">
        <w:rPr>
          <w:rFonts w:ascii="Arial" w:hAnsi="Arial" w:cs="Arial"/>
          <w:bCs/>
        </w:rPr>
        <w:t xml:space="preserve"> protect the victim.</w:t>
      </w:r>
      <w:r>
        <w:rPr>
          <w:rFonts w:ascii="Arial" w:hAnsi="Arial" w:cs="Arial"/>
          <w:bCs/>
        </w:rPr>
        <w:t xml:space="preserve"> </w:t>
      </w:r>
      <w:r w:rsidRPr="00321C3A">
        <w:rPr>
          <w:rFonts w:ascii="Arial" w:hAnsi="Arial" w:cs="Arial"/>
          <w:bCs/>
        </w:rPr>
        <w:t>At the heart of the MARAC, is the working assumption that no single agency or individual can see the complete picture of a victim’s life but they all may have insights that are crucial to the victim’s safety.</w:t>
      </w:r>
    </w:p>
    <w:p w14:paraId="7E7C5193" w14:textId="77777777" w:rsidR="00321C3A" w:rsidRPr="00321C3A" w:rsidRDefault="00321C3A" w:rsidP="00321C3A">
      <w:pPr>
        <w:rPr>
          <w:rFonts w:ascii="Arial" w:hAnsi="Arial" w:cs="Arial"/>
          <w:bCs/>
        </w:rPr>
      </w:pPr>
    </w:p>
    <w:p w14:paraId="688588C0" w14:textId="73DEAA61" w:rsidR="00321C3A" w:rsidRPr="00321C3A" w:rsidRDefault="00321C3A" w:rsidP="00321C3A">
      <w:pPr>
        <w:rPr>
          <w:rFonts w:ascii="Arial" w:hAnsi="Arial" w:cs="Arial"/>
          <w:bCs/>
        </w:rPr>
      </w:pPr>
      <w:r w:rsidRPr="00321C3A">
        <w:rPr>
          <w:rFonts w:ascii="Arial" w:hAnsi="Arial" w:cs="Arial"/>
          <w:bCs/>
        </w:rPr>
        <w:t>The victim doesn’t attend the meeting, but they are represented by an IDVA who speaks on their behalf.</w:t>
      </w:r>
    </w:p>
    <w:p w14:paraId="0DF7AB67" w14:textId="28FB0897" w:rsidR="00321C3A" w:rsidRDefault="00321C3A">
      <w:pPr>
        <w:rPr>
          <w:rFonts w:ascii="Arial" w:hAnsi="Arial" w:cs="Arial"/>
          <w:bCs/>
        </w:rPr>
      </w:pPr>
    </w:p>
    <w:p w14:paraId="3E1AF64C" w14:textId="1774F35E" w:rsidR="00321C3A" w:rsidRPr="00321C3A" w:rsidRDefault="00321C3A" w:rsidP="00321C3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aim of MARAC is to:</w:t>
      </w:r>
    </w:p>
    <w:p w14:paraId="5F2DB60B" w14:textId="77777777" w:rsidR="00321C3A" w:rsidRPr="00321C3A" w:rsidRDefault="00321C3A" w:rsidP="00321C3A">
      <w:pPr>
        <w:rPr>
          <w:rFonts w:ascii="Arial" w:hAnsi="Arial" w:cs="Arial"/>
          <w:bCs/>
        </w:rPr>
      </w:pPr>
    </w:p>
    <w:p w14:paraId="77ADB1EA" w14:textId="6E286ADC" w:rsidR="00321C3A" w:rsidRPr="004C6CDB" w:rsidRDefault="00321C3A" w:rsidP="004C6CDB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4C6CDB">
        <w:rPr>
          <w:rFonts w:ascii="Arial" w:hAnsi="Arial" w:cs="Arial"/>
          <w:bCs/>
        </w:rPr>
        <w:t xml:space="preserve">Share relevant </w:t>
      </w:r>
      <w:r w:rsidR="004C6CDB">
        <w:rPr>
          <w:rFonts w:ascii="Arial" w:hAnsi="Arial" w:cs="Arial"/>
          <w:bCs/>
        </w:rPr>
        <w:t xml:space="preserve">risk-led </w:t>
      </w:r>
      <w:r w:rsidRPr="004C6CDB">
        <w:rPr>
          <w:rFonts w:ascii="Arial" w:hAnsi="Arial" w:cs="Arial"/>
          <w:bCs/>
        </w:rPr>
        <w:t>information</w:t>
      </w:r>
    </w:p>
    <w:p w14:paraId="5D8F49C1" w14:textId="2B5EEE1A" w:rsidR="00321C3A" w:rsidRPr="004C6CDB" w:rsidRDefault="00321C3A" w:rsidP="004C6CDB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4C6CDB">
        <w:rPr>
          <w:rFonts w:ascii="Arial" w:hAnsi="Arial" w:cs="Arial"/>
          <w:bCs/>
        </w:rPr>
        <w:t>Discuss options for increasing the victim’s safety</w:t>
      </w:r>
      <w:r w:rsidR="00B8711C">
        <w:rPr>
          <w:rFonts w:ascii="Arial" w:hAnsi="Arial" w:cs="Arial"/>
          <w:bCs/>
        </w:rPr>
        <w:t xml:space="preserve"> (and that of their children)</w:t>
      </w:r>
    </w:p>
    <w:p w14:paraId="5D0D52BE" w14:textId="014E6C79" w:rsidR="00321C3A" w:rsidRPr="004C6CDB" w:rsidRDefault="00321C3A" w:rsidP="004C6CDB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4C6CDB">
        <w:rPr>
          <w:rFonts w:ascii="Arial" w:hAnsi="Arial" w:cs="Arial"/>
          <w:bCs/>
        </w:rPr>
        <w:t>Create a co-ordinated action plan.</w:t>
      </w:r>
    </w:p>
    <w:p w14:paraId="3DB8C093" w14:textId="77777777" w:rsidR="00321C3A" w:rsidRDefault="00321C3A" w:rsidP="00321C3A">
      <w:pPr>
        <w:rPr>
          <w:rFonts w:ascii="Arial" w:hAnsi="Arial" w:cs="Arial"/>
          <w:bCs/>
        </w:rPr>
      </w:pPr>
    </w:p>
    <w:p w14:paraId="76CD68B5" w14:textId="4B4C4ACC" w:rsidR="00321C3A" w:rsidRPr="00321C3A" w:rsidRDefault="00321C3A" w:rsidP="00321C3A">
      <w:pPr>
        <w:rPr>
          <w:rFonts w:ascii="Arial" w:hAnsi="Arial" w:cs="Arial"/>
          <w:bCs/>
        </w:rPr>
      </w:pPr>
      <w:r w:rsidRPr="00321C3A">
        <w:rPr>
          <w:rFonts w:ascii="Arial" w:hAnsi="Arial" w:cs="Arial"/>
          <w:bCs/>
        </w:rPr>
        <w:t>Any frontline agency representative who carries out a risk assessment with a victim and determines their case meets the high risk threshold can refer the cas</w:t>
      </w:r>
      <w:r w:rsidR="004C6CDB">
        <w:rPr>
          <w:rFonts w:ascii="Arial" w:hAnsi="Arial" w:cs="Arial"/>
          <w:bCs/>
        </w:rPr>
        <w:t>e to</w:t>
      </w:r>
      <w:r w:rsidRPr="00321C3A">
        <w:rPr>
          <w:rFonts w:ascii="Arial" w:hAnsi="Arial" w:cs="Arial"/>
          <w:bCs/>
        </w:rPr>
        <w:t xml:space="preserve"> MARAC.</w:t>
      </w:r>
      <w:r>
        <w:rPr>
          <w:rFonts w:ascii="Arial" w:hAnsi="Arial" w:cs="Arial"/>
          <w:bCs/>
        </w:rPr>
        <w:t xml:space="preserve"> </w:t>
      </w:r>
    </w:p>
    <w:p w14:paraId="4136DDD7" w14:textId="77777777" w:rsidR="00321C3A" w:rsidRPr="00321C3A" w:rsidRDefault="00321C3A" w:rsidP="00321C3A">
      <w:pPr>
        <w:rPr>
          <w:rFonts w:ascii="Arial" w:hAnsi="Arial" w:cs="Arial"/>
          <w:bCs/>
        </w:rPr>
      </w:pPr>
    </w:p>
    <w:p w14:paraId="468408CF" w14:textId="4F737C3B" w:rsidR="004C6CDB" w:rsidRPr="004C6CDB" w:rsidRDefault="004C6CDB" w:rsidP="004C6CDB">
      <w:pPr>
        <w:rPr>
          <w:rFonts w:ascii="Arial" w:hAnsi="Arial" w:cs="Arial"/>
          <w:bCs/>
        </w:rPr>
      </w:pPr>
      <w:r w:rsidRPr="004C6CDB">
        <w:rPr>
          <w:rFonts w:ascii="Arial" w:hAnsi="Arial" w:cs="Arial"/>
          <w:bCs/>
        </w:rPr>
        <w:t>MARAC operates on a victim</w:t>
      </w:r>
      <w:r w:rsidRPr="004C6CDB">
        <w:rPr>
          <w:rFonts w:ascii="Cambria Math" w:hAnsi="Cambria Math" w:cs="Cambria Math"/>
          <w:bCs/>
        </w:rPr>
        <w:t>‑</w:t>
      </w:r>
      <w:r w:rsidRPr="004C6CDB">
        <w:rPr>
          <w:rFonts w:ascii="Arial" w:hAnsi="Arial" w:cs="Arial"/>
          <w:bCs/>
        </w:rPr>
        <w:t>centred, consent-based approach wherever possible.</w:t>
      </w:r>
    </w:p>
    <w:p w14:paraId="3EE5857B" w14:textId="3C3CF3D0" w:rsidR="00321C3A" w:rsidRDefault="004C6CDB" w:rsidP="004C6CDB">
      <w:pPr>
        <w:rPr>
          <w:rFonts w:ascii="Arial" w:hAnsi="Arial" w:cs="Arial"/>
          <w:bCs/>
        </w:rPr>
      </w:pPr>
      <w:r w:rsidRPr="004C6CDB">
        <w:rPr>
          <w:rFonts w:ascii="Arial" w:hAnsi="Arial" w:cs="Arial"/>
          <w:bCs/>
        </w:rPr>
        <w:t>You should seek informed consent from the victim to share their information with MARAC and partner agencies</w:t>
      </w:r>
      <w:r>
        <w:rPr>
          <w:rFonts w:ascii="Arial" w:hAnsi="Arial" w:cs="Arial"/>
          <w:bCs/>
        </w:rPr>
        <w:t>. However,</w:t>
      </w:r>
      <w:r w:rsidR="00B871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you </w:t>
      </w:r>
      <w:r w:rsidR="00B8711C">
        <w:rPr>
          <w:rFonts w:ascii="Arial" w:hAnsi="Arial" w:cs="Arial"/>
          <w:bCs/>
        </w:rPr>
        <w:t xml:space="preserve">should still refer to MARAC without consent if you have information that the victim is at risk of serious harm or homicide. </w:t>
      </w:r>
    </w:p>
    <w:p w14:paraId="146CB689" w14:textId="77777777" w:rsidR="00321C3A" w:rsidRDefault="00321C3A" w:rsidP="00321C3A">
      <w:pPr>
        <w:rPr>
          <w:rFonts w:ascii="Arial" w:hAnsi="Arial" w:cs="Arial"/>
          <w:bCs/>
        </w:rPr>
      </w:pPr>
    </w:p>
    <w:p w14:paraId="1DDA22FE" w14:textId="77777777" w:rsidR="00321C3A" w:rsidRDefault="00321C3A" w:rsidP="00321C3A">
      <w:pPr>
        <w:rPr>
          <w:rFonts w:ascii="Arial" w:hAnsi="Arial" w:cs="Arial"/>
          <w:bCs/>
        </w:rPr>
      </w:pPr>
      <w:r w:rsidRPr="00321C3A">
        <w:rPr>
          <w:rFonts w:ascii="Arial" w:hAnsi="Arial" w:cs="Arial"/>
          <w:bCs/>
        </w:rPr>
        <w:t>Thresholds for referring DA victims to MARAC:</w:t>
      </w:r>
    </w:p>
    <w:p w14:paraId="1388F81F" w14:textId="77777777" w:rsidR="00321C3A" w:rsidRPr="00321C3A" w:rsidRDefault="00321C3A" w:rsidP="00321C3A">
      <w:pPr>
        <w:rPr>
          <w:rFonts w:ascii="Arial" w:hAnsi="Arial" w:cs="Arial"/>
          <w:bCs/>
        </w:rPr>
      </w:pPr>
    </w:p>
    <w:p w14:paraId="547D222B" w14:textId="24FD736D" w:rsidR="00321C3A" w:rsidRPr="00B8711C" w:rsidRDefault="00321C3A" w:rsidP="00B8711C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B8711C">
        <w:rPr>
          <w:rFonts w:ascii="Arial" w:hAnsi="Arial" w:cs="Arial"/>
          <w:bCs/>
        </w:rPr>
        <w:t xml:space="preserve">Very high-risk, 17+ ticks on </w:t>
      </w:r>
      <w:r w:rsidR="00B8711C">
        <w:rPr>
          <w:rFonts w:ascii="Arial" w:hAnsi="Arial" w:cs="Arial"/>
          <w:bCs/>
        </w:rPr>
        <w:t>DASH</w:t>
      </w:r>
      <w:r w:rsidRPr="00B8711C">
        <w:rPr>
          <w:rFonts w:ascii="Arial" w:hAnsi="Arial" w:cs="Arial"/>
          <w:bCs/>
        </w:rPr>
        <w:t xml:space="preserve"> RIC (explained below)</w:t>
      </w:r>
    </w:p>
    <w:p w14:paraId="5F94B8CA" w14:textId="3F62F34D" w:rsidR="00321C3A" w:rsidRPr="00B8711C" w:rsidRDefault="00321C3A" w:rsidP="00B8711C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B8711C">
        <w:rPr>
          <w:rFonts w:ascii="Arial" w:hAnsi="Arial" w:cs="Arial"/>
          <w:bCs/>
        </w:rPr>
        <w:t>Professional judgement - there is of very high-risk of serious harm or homicide that has not been evidenced within the D</w:t>
      </w:r>
      <w:r w:rsidR="00B8711C">
        <w:rPr>
          <w:rFonts w:ascii="Arial" w:hAnsi="Arial" w:cs="Arial"/>
          <w:bCs/>
        </w:rPr>
        <w:t>ASH</w:t>
      </w:r>
      <w:r w:rsidRPr="00B8711C">
        <w:rPr>
          <w:rFonts w:ascii="Arial" w:hAnsi="Arial" w:cs="Arial"/>
          <w:bCs/>
        </w:rPr>
        <w:t xml:space="preserve"> RIC questions. This MUST be documented in the professional judgement section of the checklist </w:t>
      </w:r>
    </w:p>
    <w:p w14:paraId="6782102C" w14:textId="00AF11D0" w:rsidR="00321C3A" w:rsidRPr="00B8711C" w:rsidRDefault="00321C3A" w:rsidP="00B8711C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B8711C">
        <w:rPr>
          <w:rFonts w:ascii="Arial" w:hAnsi="Arial" w:cs="Arial"/>
          <w:bCs/>
        </w:rPr>
        <w:t>Repeat – the same victim and perpetrator have been heard at MARAC within the last year</w:t>
      </w:r>
    </w:p>
    <w:p w14:paraId="7A78797F" w14:textId="4FAE6DDB" w:rsidR="00321C3A" w:rsidRPr="00B8711C" w:rsidRDefault="00F5450F" w:rsidP="00B8711C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B8711C">
        <w:rPr>
          <w:rFonts w:ascii="Arial" w:hAnsi="Arial" w:cs="Arial"/>
          <w:bCs/>
        </w:rPr>
        <w:t>Potential for e</w:t>
      </w:r>
      <w:r w:rsidR="00321C3A" w:rsidRPr="00B8711C">
        <w:rPr>
          <w:rFonts w:ascii="Arial" w:hAnsi="Arial" w:cs="Arial"/>
          <w:bCs/>
        </w:rPr>
        <w:t xml:space="preserve">scalation – three </w:t>
      </w:r>
      <w:r w:rsidRPr="00B8711C">
        <w:rPr>
          <w:rFonts w:ascii="Arial" w:hAnsi="Arial" w:cs="Arial"/>
          <w:bCs/>
        </w:rPr>
        <w:t xml:space="preserve">or more police calls </w:t>
      </w:r>
      <w:r w:rsidR="00321C3A" w:rsidRPr="00B8711C">
        <w:rPr>
          <w:rFonts w:ascii="Arial" w:hAnsi="Arial" w:cs="Arial"/>
          <w:bCs/>
        </w:rPr>
        <w:t>within the last year</w:t>
      </w:r>
    </w:p>
    <w:p w14:paraId="553BDDF5" w14:textId="77777777" w:rsidR="00321C3A" w:rsidRDefault="00321C3A">
      <w:pPr>
        <w:rPr>
          <w:rFonts w:ascii="Arial" w:hAnsi="Arial" w:cs="Arial"/>
          <w:b/>
          <w:sz w:val="28"/>
          <w:szCs w:val="28"/>
        </w:rPr>
      </w:pPr>
    </w:p>
    <w:p w14:paraId="497ED601" w14:textId="014E5CA6" w:rsidR="0045747E" w:rsidRPr="00914D65" w:rsidRDefault="0045747E">
      <w:pPr>
        <w:rPr>
          <w:rFonts w:ascii="Arial" w:hAnsi="Arial" w:cs="Arial"/>
          <w:b/>
          <w:sz w:val="22"/>
          <w:szCs w:val="22"/>
          <w:u w:val="single"/>
        </w:rPr>
      </w:pPr>
      <w:r w:rsidRPr="00914D65">
        <w:rPr>
          <w:rFonts w:ascii="Arial" w:hAnsi="Arial" w:cs="Arial"/>
          <w:b/>
          <w:sz w:val="22"/>
          <w:szCs w:val="22"/>
          <w:u w:val="single"/>
        </w:rPr>
        <w:t xml:space="preserve">What is the </w:t>
      </w:r>
      <w:r w:rsidR="00D3588F" w:rsidRPr="00914D65">
        <w:rPr>
          <w:rFonts w:ascii="Arial" w:hAnsi="Arial" w:cs="Arial"/>
          <w:b/>
          <w:sz w:val="22"/>
          <w:szCs w:val="22"/>
          <w:u w:val="single"/>
        </w:rPr>
        <w:t>Domestic</w:t>
      </w:r>
      <w:r w:rsidR="00A3442D" w:rsidRPr="00914D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33CE8" w:rsidRPr="00914D65">
        <w:rPr>
          <w:rFonts w:ascii="Arial" w:hAnsi="Arial" w:cs="Arial"/>
          <w:b/>
          <w:sz w:val="22"/>
          <w:szCs w:val="22"/>
          <w:u w:val="single"/>
        </w:rPr>
        <w:t>Abuse Stalking</w:t>
      </w:r>
      <w:r w:rsidR="00A3442D" w:rsidRPr="00914D65">
        <w:rPr>
          <w:rFonts w:ascii="Arial" w:hAnsi="Arial" w:cs="Arial"/>
          <w:b/>
          <w:sz w:val="22"/>
          <w:szCs w:val="22"/>
          <w:u w:val="single"/>
        </w:rPr>
        <w:t xml:space="preserve"> and Harassment (Dash) Risk Indicator Checklist (</w:t>
      </w:r>
      <w:r w:rsidR="00F33CE8" w:rsidRPr="00914D65">
        <w:rPr>
          <w:rFonts w:ascii="Arial" w:hAnsi="Arial" w:cs="Arial"/>
          <w:b/>
          <w:sz w:val="22"/>
          <w:szCs w:val="22"/>
          <w:u w:val="single"/>
        </w:rPr>
        <w:t>RIC)</w:t>
      </w:r>
      <w:r w:rsidRPr="00914D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1E4C180" w14:textId="77777777" w:rsidR="00C31397" w:rsidRPr="00914D65" w:rsidRDefault="00C31397">
      <w:pPr>
        <w:rPr>
          <w:rFonts w:ascii="Arial" w:hAnsi="Arial" w:cs="Arial"/>
          <w:b/>
          <w:sz w:val="22"/>
          <w:szCs w:val="22"/>
          <w:u w:val="single"/>
        </w:rPr>
      </w:pPr>
    </w:p>
    <w:p w14:paraId="5FE01CDF" w14:textId="0301854C" w:rsidR="00562A82" w:rsidRPr="00914D65" w:rsidRDefault="00F33CE8">
      <w:pPr>
        <w:rPr>
          <w:rFonts w:ascii="Arial" w:hAnsi="Arial" w:cs="Arial"/>
          <w:sz w:val="22"/>
          <w:szCs w:val="22"/>
        </w:rPr>
      </w:pPr>
      <w:r w:rsidRPr="00914D65">
        <w:rPr>
          <w:rFonts w:ascii="Arial" w:hAnsi="Arial" w:cs="Arial"/>
          <w:sz w:val="22"/>
          <w:szCs w:val="22"/>
        </w:rPr>
        <w:t xml:space="preserve">The Dash RIC </w:t>
      </w:r>
      <w:r w:rsidR="00562A82" w:rsidRPr="00914D65">
        <w:rPr>
          <w:rFonts w:ascii="Arial" w:hAnsi="Arial" w:cs="Arial"/>
          <w:sz w:val="22"/>
          <w:szCs w:val="22"/>
        </w:rPr>
        <w:t>is a series of</w:t>
      </w:r>
      <w:r w:rsidRPr="00914D65">
        <w:rPr>
          <w:rFonts w:ascii="Arial" w:hAnsi="Arial" w:cs="Arial"/>
          <w:sz w:val="22"/>
          <w:szCs w:val="22"/>
        </w:rPr>
        <w:t xml:space="preserve"> 2</w:t>
      </w:r>
      <w:r w:rsidR="003A2E4F" w:rsidRPr="00914D65">
        <w:rPr>
          <w:rFonts w:ascii="Arial" w:hAnsi="Arial" w:cs="Arial"/>
          <w:sz w:val="22"/>
          <w:szCs w:val="22"/>
        </w:rPr>
        <w:t>7</w:t>
      </w:r>
      <w:r w:rsidR="00562A82" w:rsidRPr="00914D65">
        <w:rPr>
          <w:rFonts w:ascii="Arial" w:hAnsi="Arial" w:cs="Arial"/>
          <w:sz w:val="22"/>
          <w:szCs w:val="22"/>
        </w:rPr>
        <w:t xml:space="preserve"> questions that is </w:t>
      </w:r>
      <w:r w:rsidR="00DF77DE" w:rsidRPr="00914D65">
        <w:rPr>
          <w:rFonts w:ascii="Arial" w:hAnsi="Arial" w:cs="Arial"/>
          <w:sz w:val="22"/>
          <w:szCs w:val="22"/>
        </w:rPr>
        <w:t xml:space="preserve">completed by a </w:t>
      </w:r>
      <w:r w:rsidR="00562A82" w:rsidRPr="00914D65">
        <w:rPr>
          <w:rFonts w:ascii="Arial" w:hAnsi="Arial" w:cs="Arial"/>
          <w:sz w:val="22"/>
          <w:szCs w:val="22"/>
        </w:rPr>
        <w:t>professiona</w:t>
      </w:r>
      <w:r w:rsidRPr="00914D65">
        <w:rPr>
          <w:rFonts w:ascii="Arial" w:hAnsi="Arial" w:cs="Arial"/>
          <w:sz w:val="22"/>
          <w:szCs w:val="22"/>
        </w:rPr>
        <w:t xml:space="preserve">l </w:t>
      </w:r>
      <w:r w:rsidR="00DF77DE" w:rsidRPr="00914D65">
        <w:rPr>
          <w:rFonts w:ascii="Arial" w:hAnsi="Arial" w:cs="Arial"/>
          <w:sz w:val="22"/>
          <w:szCs w:val="22"/>
        </w:rPr>
        <w:t xml:space="preserve">with </w:t>
      </w:r>
      <w:r w:rsidRPr="00914D65">
        <w:rPr>
          <w:rFonts w:ascii="Arial" w:hAnsi="Arial" w:cs="Arial"/>
          <w:sz w:val="22"/>
          <w:szCs w:val="22"/>
        </w:rPr>
        <w:t>a</w:t>
      </w:r>
      <w:r w:rsidR="00DF77DE" w:rsidRPr="00914D65">
        <w:rPr>
          <w:rFonts w:ascii="Arial" w:hAnsi="Arial" w:cs="Arial"/>
          <w:sz w:val="22"/>
          <w:szCs w:val="22"/>
        </w:rPr>
        <w:t xml:space="preserve"> victim</w:t>
      </w:r>
      <w:r w:rsidRPr="00914D65">
        <w:rPr>
          <w:rFonts w:ascii="Arial" w:hAnsi="Arial" w:cs="Arial"/>
          <w:sz w:val="22"/>
          <w:szCs w:val="22"/>
        </w:rPr>
        <w:t xml:space="preserve"> of domestic abuse</w:t>
      </w:r>
      <w:r w:rsidR="00562A82" w:rsidRPr="00914D65">
        <w:rPr>
          <w:rFonts w:ascii="Arial" w:hAnsi="Arial" w:cs="Arial"/>
          <w:sz w:val="22"/>
          <w:szCs w:val="22"/>
        </w:rPr>
        <w:t xml:space="preserve">. It is a tool </w:t>
      </w:r>
      <w:r w:rsidR="006246EC" w:rsidRPr="00914D65">
        <w:rPr>
          <w:rFonts w:ascii="Arial" w:hAnsi="Arial" w:cs="Arial"/>
          <w:sz w:val="22"/>
          <w:szCs w:val="22"/>
        </w:rPr>
        <w:t>to assess</w:t>
      </w:r>
      <w:r w:rsidR="00164233" w:rsidRPr="00914D65">
        <w:rPr>
          <w:rFonts w:ascii="Arial" w:hAnsi="Arial" w:cs="Arial"/>
          <w:sz w:val="22"/>
          <w:szCs w:val="22"/>
        </w:rPr>
        <w:t xml:space="preserve"> current DA, within the last 3 months, </w:t>
      </w:r>
      <w:r w:rsidR="00562A82" w:rsidRPr="00914D65">
        <w:rPr>
          <w:rFonts w:ascii="Arial" w:hAnsi="Arial" w:cs="Arial"/>
          <w:sz w:val="22"/>
          <w:szCs w:val="22"/>
        </w:rPr>
        <w:t>which</w:t>
      </w:r>
      <w:r w:rsidR="000D5B22" w:rsidRPr="00914D65">
        <w:rPr>
          <w:rFonts w:ascii="Arial" w:hAnsi="Arial" w:cs="Arial"/>
          <w:sz w:val="22"/>
          <w:szCs w:val="22"/>
        </w:rPr>
        <w:t xml:space="preserve"> aims to i</w:t>
      </w:r>
      <w:r w:rsidR="00B8711C">
        <w:rPr>
          <w:rFonts w:ascii="Arial" w:hAnsi="Arial" w:cs="Arial"/>
          <w:sz w:val="22"/>
          <w:szCs w:val="22"/>
        </w:rPr>
        <w:t>dentify</w:t>
      </w:r>
      <w:r w:rsidR="000D5B22" w:rsidRPr="00914D65">
        <w:rPr>
          <w:rFonts w:ascii="Arial" w:hAnsi="Arial" w:cs="Arial"/>
          <w:sz w:val="22"/>
          <w:szCs w:val="22"/>
        </w:rPr>
        <w:t xml:space="preserve"> </w:t>
      </w:r>
      <w:r w:rsidR="00562A82" w:rsidRPr="00914D65">
        <w:rPr>
          <w:rFonts w:ascii="Arial" w:hAnsi="Arial" w:cs="Arial"/>
          <w:sz w:val="22"/>
          <w:szCs w:val="22"/>
        </w:rPr>
        <w:t xml:space="preserve">those who are at </w:t>
      </w:r>
      <w:r w:rsidR="00DF77DE" w:rsidRPr="00914D65">
        <w:rPr>
          <w:rFonts w:ascii="Arial" w:hAnsi="Arial" w:cs="Arial"/>
          <w:sz w:val="22"/>
          <w:szCs w:val="22"/>
        </w:rPr>
        <w:t>highest r</w:t>
      </w:r>
      <w:r w:rsidR="00562A82" w:rsidRPr="00914D65">
        <w:rPr>
          <w:rFonts w:ascii="Arial" w:hAnsi="Arial" w:cs="Arial"/>
          <w:sz w:val="22"/>
          <w:szCs w:val="22"/>
        </w:rPr>
        <w:t xml:space="preserve">isk of harm and should be referred to </w:t>
      </w:r>
      <w:r w:rsidR="00321F54" w:rsidRPr="00914D65">
        <w:rPr>
          <w:rFonts w:ascii="Arial" w:hAnsi="Arial" w:cs="Arial"/>
          <w:sz w:val="22"/>
          <w:szCs w:val="22"/>
        </w:rPr>
        <w:t>the Independent Domestic Violence Advisory (IDVA) service and/or MARAC</w:t>
      </w:r>
    </w:p>
    <w:p w14:paraId="33C07AE4" w14:textId="77777777" w:rsidR="00DF77DE" w:rsidRPr="00914D65" w:rsidRDefault="00DF77DE" w:rsidP="00DF77DE">
      <w:pPr>
        <w:rPr>
          <w:rFonts w:ascii="Arial" w:hAnsi="Arial" w:cs="Arial"/>
          <w:sz w:val="22"/>
          <w:szCs w:val="22"/>
        </w:rPr>
      </w:pPr>
    </w:p>
    <w:p w14:paraId="7A375B89" w14:textId="0F688A3E" w:rsidR="00562A82" w:rsidRPr="00914D65" w:rsidRDefault="00DF77DE" w:rsidP="00DF77DE">
      <w:pPr>
        <w:rPr>
          <w:rFonts w:ascii="Arial" w:hAnsi="Arial" w:cs="Arial"/>
          <w:sz w:val="22"/>
          <w:szCs w:val="22"/>
        </w:rPr>
      </w:pPr>
      <w:r w:rsidRPr="00914D65">
        <w:rPr>
          <w:rFonts w:ascii="Arial" w:hAnsi="Arial" w:cs="Arial"/>
          <w:sz w:val="22"/>
          <w:szCs w:val="22"/>
        </w:rPr>
        <w:t>The D</w:t>
      </w:r>
      <w:r w:rsidR="00B8711C">
        <w:rPr>
          <w:rFonts w:ascii="Arial" w:hAnsi="Arial" w:cs="Arial"/>
          <w:sz w:val="22"/>
          <w:szCs w:val="22"/>
        </w:rPr>
        <w:t xml:space="preserve">ASH </w:t>
      </w:r>
      <w:r w:rsidR="00BE00D1" w:rsidRPr="00914D65">
        <w:rPr>
          <w:rFonts w:ascii="Arial" w:hAnsi="Arial" w:cs="Arial"/>
          <w:sz w:val="22"/>
          <w:szCs w:val="22"/>
        </w:rPr>
        <w:t>RIC</w:t>
      </w:r>
      <w:r w:rsidRPr="00914D65">
        <w:rPr>
          <w:rFonts w:ascii="Arial" w:hAnsi="Arial" w:cs="Arial"/>
          <w:sz w:val="22"/>
          <w:szCs w:val="22"/>
        </w:rPr>
        <w:t xml:space="preserve"> can be downloaded from </w:t>
      </w:r>
      <w:r w:rsidR="00F524CB" w:rsidRPr="00914D65">
        <w:rPr>
          <w:rFonts w:ascii="Arial" w:hAnsi="Arial" w:cs="Arial"/>
          <w:sz w:val="22"/>
          <w:szCs w:val="22"/>
        </w:rPr>
        <w:t>the</w:t>
      </w:r>
      <w:r w:rsidR="00BE00D1" w:rsidRPr="00914D65">
        <w:rPr>
          <w:rFonts w:ascii="Arial" w:hAnsi="Arial" w:cs="Arial"/>
          <w:sz w:val="22"/>
          <w:szCs w:val="22"/>
        </w:rPr>
        <w:t xml:space="preserve"> DASV website</w:t>
      </w:r>
      <w:r w:rsidR="00F524CB" w:rsidRPr="00914D65">
        <w:rPr>
          <w:rFonts w:ascii="Arial" w:hAnsi="Arial" w:cs="Arial"/>
          <w:sz w:val="22"/>
          <w:szCs w:val="22"/>
        </w:rPr>
        <w:t xml:space="preserve"> Professionals </w:t>
      </w:r>
      <w:r w:rsidR="00BE00D1" w:rsidRPr="00914D65">
        <w:rPr>
          <w:rFonts w:ascii="Arial" w:hAnsi="Arial" w:cs="Arial"/>
          <w:sz w:val="22"/>
          <w:szCs w:val="22"/>
        </w:rPr>
        <w:t>page</w:t>
      </w:r>
      <w:r w:rsidR="00F524CB" w:rsidRPr="00914D65">
        <w:rPr>
          <w:rFonts w:ascii="Arial" w:hAnsi="Arial" w:cs="Arial"/>
          <w:sz w:val="22"/>
          <w:szCs w:val="22"/>
        </w:rPr>
        <w:t xml:space="preserve"> </w:t>
      </w:r>
      <w:hyperlink w:history="1"/>
    </w:p>
    <w:p w14:paraId="0ADCC747" w14:textId="4DD25C5C" w:rsidR="006411FE" w:rsidRPr="00A84D5C" w:rsidRDefault="00A84D5C">
      <w:pPr>
        <w:rPr>
          <w:rFonts w:ascii="Arial" w:hAnsi="Arial" w:cs="Arial"/>
          <w:sz w:val="22"/>
          <w:szCs w:val="22"/>
        </w:rPr>
      </w:pPr>
      <w:hyperlink r:id="rId8" w:history="1">
        <w:r w:rsidRPr="00A84D5C">
          <w:rPr>
            <w:rFonts w:ascii="Arial" w:hAnsi="Arial" w:cs="Arial"/>
            <w:color w:val="0000FF"/>
            <w:sz w:val="22"/>
            <w:szCs w:val="22"/>
            <w:u w:val="single"/>
          </w:rPr>
          <w:t>Cambridgeshire County Council DASV Partnership - Make an IDVA / MARAC referral</w:t>
        </w:r>
      </w:hyperlink>
    </w:p>
    <w:p w14:paraId="642E7879" w14:textId="77777777" w:rsidR="006411FE" w:rsidRPr="00914D65" w:rsidRDefault="006411FE" w:rsidP="006411FE">
      <w:pPr>
        <w:rPr>
          <w:rFonts w:ascii="Arial" w:hAnsi="Arial" w:cs="Arial"/>
          <w:sz w:val="22"/>
          <w:szCs w:val="22"/>
        </w:rPr>
      </w:pPr>
      <w:r w:rsidRPr="00914D65">
        <w:rPr>
          <w:rFonts w:ascii="Arial" w:hAnsi="Arial" w:cs="Arial"/>
          <w:sz w:val="22"/>
          <w:szCs w:val="22"/>
        </w:rPr>
        <w:lastRenderedPageBreak/>
        <w:t xml:space="preserve">Any disclosure of domestic abuse requires a response to ensure the victim, and any children or family members are safe. </w:t>
      </w:r>
    </w:p>
    <w:p w14:paraId="68156A5E" w14:textId="77777777" w:rsidR="006411FE" w:rsidRPr="00914D65" w:rsidRDefault="006411FE">
      <w:pPr>
        <w:rPr>
          <w:rFonts w:ascii="Arial" w:hAnsi="Arial" w:cs="Arial"/>
          <w:sz w:val="22"/>
          <w:szCs w:val="22"/>
        </w:rPr>
      </w:pPr>
    </w:p>
    <w:p w14:paraId="4388A72C" w14:textId="77777777" w:rsidR="0045747E" w:rsidRDefault="0045747E">
      <w:pPr>
        <w:rPr>
          <w:rFonts w:ascii="Arial" w:hAnsi="Arial" w:cs="Arial"/>
          <w:b/>
          <w:sz w:val="22"/>
          <w:szCs w:val="22"/>
          <w:u w:val="single"/>
        </w:rPr>
      </w:pPr>
      <w:r w:rsidRPr="00914D65">
        <w:rPr>
          <w:rFonts w:ascii="Arial" w:hAnsi="Arial" w:cs="Arial"/>
          <w:b/>
          <w:sz w:val="22"/>
          <w:szCs w:val="22"/>
          <w:u w:val="single"/>
        </w:rPr>
        <w:t>What happens at MARAC?</w:t>
      </w:r>
    </w:p>
    <w:p w14:paraId="07131625" w14:textId="77777777" w:rsidR="00914D65" w:rsidRPr="00914D65" w:rsidRDefault="00914D65">
      <w:pPr>
        <w:rPr>
          <w:rFonts w:ascii="Arial" w:hAnsi="Arial" w:cs="Arial"/>
          <w:b/>
          <w:sz w:val="22"/>
          <w:szCs w:val="22"/>
          <w:u w:val="single"/>
        </w:rPr>
      </w:pPr>
    </w:p>
    <w:p w14:paraId="7156ECC0" w14:textId="25428EE3" w:rsidR="00647A62" w:rsidRPr="0011186F" w:rsidRDefault="00DF77DE" w:rsidP="0011186F">
      <w:pPr>
        <w:pStyle w:val="ListParagraph"/>
        <w:numPr>
          <w:ilvl w:val="0"/>
          <w:numId w:val="14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1186F">
        <w:rPr>
          <w:rFonts w:ascii="Arial" w:hAnsi="Arial" w:cs="Arial"/>
          <w:color w:val="000000" w:themeColor="text1"/>
          <w:sz w:val="22"/>
          <w:szCs w:val="22"/>
        </w:rPr>
        <w:t>MARAC meetings take place 3 tim</w:t>
      </w:r>
      <w:r w:rsidR="002E5C22" w:rsidRPr="0011186F">
        <w:rPr>
          <w:rFonts w:ascii="Arial" w:hAnsi="Arial" w:cs="Arial"/>
          <w:color w:val="000000" w:themeColor="text1"/>
          <w:sz w:val="22"/>
          <w:szCs w:val="22"/>
        </w:rPr>
        <w:t>es a week</w:t>
      </w:r>
      <w:r w:rsidR="00647A62" w:rsidRPr="0011186F">
        <w:rPr>
          <w:rFonts w:ascii="Arial" w:hAnsi="Arial" w:cs="Arial"/>
          <w:color w:val="000000" w:themeColor="text1"/>
          <w:sz w:val="22"/>
          <w:szCs w:val="22"/>
        </w:rPr>
        <w:t>:</w:t>
      </w:r>
      <w:r w:rsidR="000D5B22" w:rsidRPr="0011186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450F">
        <w:rPr>
          <w:rFonts w:ascii="Arial" w:hAnsi="Arial" w:cs="Arial"/>
          <w:color w:val="000000" w:themeColor="text1"/>
          <w:sz w:val="22"/>
          <w:szCs w:val="22"/>
        </w:rPr>
        <w:t>Peterborough on Tuesdays, Cambridgeshire on Wednesday and Fridays</w:t>
      </w:r>
    </w:p>
    <w:p w14:paraId="2B2DA342" w14:textId="77777777" w:rsidR="00914D65" w:rsidRPr="00914D65" w:rsidRDefault="002E5C22" w:rsidP="00914D65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14D65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As the professional making a MARAC referral you will be required to attend the MARAC meeting to present the case </w:t>
      </w:r>
    </w:p>
    <w:p w14:paraId="7B133598" w14:textId="28F4E3A3" w:rsidR="002E5C22" w:rsidRPr="00F5450F" w:rsidRDefault="002E5C22" w:rsidP="00F5450F">
      <w:pPr>
        <w:pStyle w:val="ListParagraph"/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14D65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Persons </w:t>
      </w:r>
      <w:r w:rsidR="00B8711C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who may be </w:t>
      </w:r>
      <w:r w:rsidRPr="00914D65">
        <w:rPr>
          <w:rFonts w:ascii="Arial" w:eastAsia="+mn-ea" w:hAnsi="Arial" w:cs="Arial"/>
          <w:color w:val="404040"/>
          <w:kern w:val="24"/>
          <w:sz w:val="22"/>
          <w:szCs w:val="22"/>
        </w:rPr>
        <w:t>present at a MARAC meeting</w:t>
      </w:r>
      <w:r w:rsidR="00B8711C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 are</w:t>
      </w:r>
      <w:r w:rsid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 </w:t>
      </w: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>MARAC Chair</w:t>
      </w:r>
      <w:r w:rsid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, </w:t>
      </w: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>MARAC co-ordinator</w:t>
      </w:r>
      <w:r w:rsidR="00F5450F"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>,</w:t>
      </w: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 </w:t>
      </w:r>
      <w:r w:rsidR="005514BD"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IDVA, </w:t>
      </w: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Police, Adult Social Care, Children’s Social Care, Probation, Education, </w:t>
      </w:r>
      <w:r w:rsidR="000C395A"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>Drug &amp; Alcohol services</w:t>
      </w: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, Health, </w:t>
      </w:r>
      <w:r w:rsidR="00914D65"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Housing and </w:t>
      </w: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any other relevant professionals to the case </w:t>
      </w:r>
    </w:p>
    <w:p w14:paraId="64195699" w14:textId="47698F6D" w:rsidR="00F5450F" w:rsidRPr="00F5450F" w:rsidRDefault="00F5450F" w:rsidP="00F5450F">
      <w:pPr>
        <w:pStyle w:val="ListParagraph"/>
        <w:numPr>
          <w:ilvl w:val="0"/>
          <w:numId w:val="8"/>
        </w:num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  <w:r w:rsidRPr="00F5450F">
        <w:rPr>
          <w:rFonts w:ascii="Arial" w:eastAsia="Times New Roman" w:hAnsi="Arial" w:cs="Arial"/>
          <w:sz w:val="22"/>
          <w:szCs w:val="22"/>
        </w:rPr>
        <w:t xml:space="preserve">The allocated IDVA acts as primary safeguarding lead for the victim, advocating their </w:t>
      </w:r>
      <w:r w:rsidR="00B8711C">
        <w:rPr>
          <w:rFonts w:ascii="Arial" w:eastAsia="Times New Roman" w:hAnsi="Arial" w:cs="Arial"/>
          <w:sz w:val="22"/>
          <w:szCs w:val="22"/>
        </w:rPr>
        <w:t xml:space="preserve">views </w:t>
      </w:r>
      <w:r w:rsidRPr="00F5450F">
        <w:rPr>
          <w:rFonts w:ascii="Arial" w:eastAsia="Times New Roman" w:hAnsi="Arial" w:cs="Arial"/>
          <w:sz w:val="22"/>
          <w:szCs w:val="22"/>
        </w:rPr>
        <w:t xml:space="preserve">and wishes. </w:t>
      </w:r>
    </w:p>
    <w:p w14:paraId="028ACAA1" w14:textId="18753906" w:rsidR="00914D65" w:rsidRPr="00F5450F" w:rsidRDefault="002E5C22" w:rsidP="00F5450F">
      <w:pPr>
        <w:pStyle w:val="ListParagraph"/>
        <w:numPr>
          <w:ilvl w:val="0"/>
          <w:numId w:val="8"/>
        </w:num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  <w:r w:rsidRPr="00F5450F">
        <w:rPr>
          <w:rFonts w:ascii="Arial" w:eastAsia="+mn-ea" w:hAnsi="Arial" w:cs="Arial"/>
          <w:color w:val="404040"/>
          <w:kern w:val="24"/>
          <w:sz w:val="22"/>
          <w:szCs w:val="22"/>
        </w:rPr>
        <w:t>Each case is allocated 20 minutes</w:t>
      </w:r>
    </w:p>
    <w:p w14:paraId="1C4A888C" w14:textId="253AF8DA" w:rsidR="00914D65" w:rsidRPr="00F5450F" w:rsidRDefault="00914D65" w:rsidP="00914D65">
      <w:pPr>
        <w:pStyle w:val="ListParagraph"/>
        <w:numPr>
          <w:ilvl w:val="0"/>
          <w:numId w:val="8"/>
        </w:num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  <w:r w:rsidRPr="00914D65">
        <w:rPr>
          <w:rFonts w:ascii="Arial" w:hAnsi="Arial" w:cs="Arial"/>
          <w:color w:val="000000" w:themeColor="text1"/>
          <w:sz w:val="22"/>
          <w:szCs w:val="22"/>
        </w:rPr>
        <w:t xml:space="preserve">Risks are collectively identified and agreed by professionals present and a plan is collectively formulated by suggesting </w:t>
      </w:r>
      <w:r w:rsidR="00F5450F">
        <w:rPr>
          <w:rFonts w:ascii="Arial" w:hAnsi="Arial" w:cs="Arial"/>
          <w:color w:val="000000" w:themeColor="text1"/>
          <w:sz w:val="22"/>
          <w:szCs w:val="22"/>
        </w:rPr>
        <w:t>bespoke</w:t>
      </w:r>
      <w:r w:rsidRPr="00914D65">
        <w:rPr>
          <w:rFonts w:ascii="Arial" w:hAnsi="Arial" w:cs="Arial"/>
          <w:color w:val="000000" w:themeColor="text1"/>
          <w:sz w:val="22"/>
          <w:szCs w:val="22"/>
        </w:rPr>
        <w:t xml:space="preserve"> actions</w:t>
      </w:r>
      <w:r w:rsidR="00F5450F">
        <w:rPr>
          <w:rFonts w:ascii="Arial" w:hAnsi="Arial" w:cs="Arial"/>
          <w:color w:val="000000" w:themeColor="text1"/>
          <w:sz w:val="22"/>
          <w:szCs w:val="22"/>
        </w:rPr>
        <w:t xml:space="preserve"> with specific timescales</w:t>
      </w:r>
      <w:r w:rsidRPr="00914D65">
        <w:rPr>
          <w:rFonts w:ascii="Arial" w:hAnsi="Arial" w:cs="Arial"/>
          <w:color w:val="000000" w:themeColor="text1"/>
          <w:sz w:val="22"/>
          <w:szCs w:val="22"/>
        </w:rPr>
        <w:t xml:space="preserve"> to reduce identified risks</w:t>
      </w:r>
    </w:p>
    <w:p w14:paraId="6565F34F" w14:textId="10645256" w:rsidR="00F5450F" w:rsidRPr="00F5450F" w:rsidRDefault="00F5450F" w:rsidP="00914D65">
      <w:pPr>
        <w:pStyle w:val="ListParagraph"/>
        <w:numPr>
          <w:ilvl w:val="0"/>
          <w:numId w:val="8"/>
        </w:num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Agencies participating in MARAC must sign the Information Sharing Agreement (ISA)</w:t>
      </w:r>
    </w:p>
    <w:p w14:paraId="3F0B4754" w14:textId="77777777" w:rsidR="00F5450F" w:rsidRDefault="00F5450F" w:rsidP="00F5450F">
      <w:p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</w:p>
    <w:p w14:paraId="16AED8F5" w14:textId="4889AEFB" w:rsidR="00F5450F" w:rsidRDefault="00F5450F" w:rsidP="00F5450F">
      <w:pPr>
        <w:textAlignment w:val="baseline"/>
        <w:rPr>
          <w:rFonts w:ascii="Arial" w:eastAsia="+mn-ea" w:hAnsi="Arial" w:cs="Arial"/>
          <w:b/>
          <w:bCs/>
          <w:color w:val="404040"/>
          <w:kern w:val="24"/>
          <w:sz w:val="22"/>
          <w:szCs w:val="22"/>
          <w:u w:val="single"/>
        </w:rPr>
      </w:pPr>
      <w:r w:rsidRPr="00F5450F">
        <w:rPr>
          <w:rFonts w:ascii="Arial" w:eastAsia="+mn-ea" w:hAnsi="Arial" w:cs="Arial"/>
          <w:b/>
          <w:bCs/>
          <w:color w:val="404040"/>
          <w:kern w:val="24"/>
          <w:sz w:val="22"/>
          <w:szCs w:val="22"/>
          <w:u w:val="single"/>
        </w:rPr>
        <w:t>Governance</w:t>
      </w:r>
    </w:p>
    <w:p w14:paraId="5DB87C7F" w14:textId="77777777" w:rsidR="00F5450F" w:rsidRDefault="00F5450F" w:rsidP="00F5450F">
      <w:pPr>
        <w:textAlignment w:val="baseline"/>
        <w:rPr>
          <w:rFonts w:ascii="Arial" w:eastAsia="+mn-ea" w:hAnsi="Arial" w:cs="Arial"/>
          <w:b/>
          <w:bCs/>
          <w:color w:val="404040"/>
          <w:kern w:val="24"/>
          <w:sz w:val="22"/>
          <w:szCs w:val="22"/>
          <w:u w:val="single"/>
        </w:rPr>
      </w:pPr>
    </w:p>
    <w:p w14:paraId="00754BC5" w14:textId="45574226" w:rsidR="00F5450F" w:rsidRPr="00F5450F" w:rsidRDefault="004C6CDB" w:rsidP="00F5450F">
      <w:p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  <w:r w:rsidRPr="004C6CDB">
        <w:rPr>
          <w:rFonts w:ascii="Arial" w:eastAsia="+mn-ea" w:hAnsi="Arial" w:cs="Arial"/>
          <w:color w:val="404040"/>
          <w:kern w:val="24"/>
          <w:sz w:val="22"/>
          <w:szCs w:val="22"/>
        </w:rPr>
        <w:t xml:space="preserve">The DASV Board comprising of the key agencies involved in delivering a Coordinated Community Response are the governing body for MARAC, through the MARAC steering group.  </w:t>
      </w:r>
    </w:p>
    <w:p w14:paraId="2996C6E3" w14:textId="77777777" w:rsidR="00F5450F" w:rsidRDefault="00F5450F" w:rsidP="00F5450F">
      <w:pPr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</w:p>
    <w:p w14:paraId="0C85C58B" w14:textId="21A4D849" w:rsidR="002E5C22" w:rsidRPr="00F5450F" w:rsidRDefault="002E5C22" w:rsidP="00F5450F">
      <w:pPr>
        <w:ind w:left="360"/>
        <w:textAlignment w:val="baseline"/>
        <w:rPr>
          <w:rFonts w:ascii="Arial" w:eastAsia="+mn-ea" w:hAnsi="Arial" w:cs="Arial"/>
          <w:color w:val="404040"/>
          <w:kern w:val="24"/>
          <w:sz w:val="22"/>
          <w:szCs w:val="22"/>
        </w:rPr>
      </w:pPr>
    </w:p>
    <w:p w14:paraId="4A47A908" w14:textId="2ACB4499" w:rsidR="00914D65" w:rsidRDefault="00DF77DE">
      <w:pPr>
        <w:rPr>
          <w:rFonts w:ascii="Arial" w:hAnsi="Arial" w:cs="Arial"/>
          <w:color w:val="000000" w:themeColor="text1"/>
          <w:sz w:val="22"/>
          <w:szCs w:val="22"/>
        </w:rPr>
      </w:pPr>
      <w:r w:rsidRPr="00914D65">
        <w:rPr>
          <w:rFonts w:ascii="Arial" w:hAnsi="Arial" w:cs="Arial"/>
          <w:color w:val="000000" w:themeColor="text1"/>
          <w:sz w:val="22"/>
          <w:szCs w:val="22"/>
        </w:rPr>
        <w:t xml:space="preserve">If you have any </w:t>
      </w:r>
      <w:r w:rsidR="00914D65" w:rsidRPr="00914D65">
        <w:rPr>
          <w:rFonts w:ascii="Arial" w:hAnsi="Arial" w:cs="Arial"/>
          <w:color w:val="000000" w:themeColor="text1"/>
          <w:sz w:val="22"/>
          <w:szCs w:val="22"/>
        </w:rPr>
        <w:t>questions,</w:t>
      </w:r>
      <w:r w:rsidR="00914D65">
        <w:rPr>
          <w:rFonts w:ascii="Arial" w:hAnsi="Arial" w:cs="Arial"/>
          <w:color w:val="000000" w:themeColor="text1"/>
          <w:sz w:val="22"/>
          <w:szCs w:val="22"/>
        </w:rPr>
        <w:t xml:space="preserve"> please contact</w:t>
      </w:r>
      <w:r w:rsidR="00B8711C">
        <w:rPr>
          <w:rFonts w:ascii="Arial" w:hAnsi="Arial" w:cs="Arial"/>
          <w:color w:val="000000" w:themeColor="text1"/>
          <w:sz w:val="22"/>
          <w:szCs w:val="22"/>
        </w:rPr>
        <w:t xml:space="preserve"> the MARAC Manager – </w:t>
      </w:r>
      <w:hyperlink r:id="rId9" w:history="1">
        <w:r w:rsidR="00B8711C" w:rsidRPr="001D7E56">
          <w:rPr>
            <w:rStyle w:val="Hyperlink"/>
            <w:rFonts w:ascii="Arial" w:hAnsi="Arial" w:cs="Arial"/>
            <w:sz w:val="22"/>
            <w:szCs w:val="22"/>
          </w:rPr>
          <w:t>idva.referrals@cambridgeshire.gov.uk</w:t>
        </w:r>
      </w:hyperlink>
      <w:r w:rsidR="00B871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sectPr w:rsidR="00914D65" w:rsidSect="00DF77D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28FE6" w14:textId="77777777" w:rsidR="000C3E34" w:rsidRDefault="000C3E34" w:rsidP="004F05D6">
      <w:r>
        <w:separator/>
      </w:r>
    </w:p>
  </w:endnote>
  <w:endnote w:type="continuationSeparator" w:id="0">
    <w:p w14:paraId="20413C7C" w14:textId="77777777" w:rsidR="000C3E34" w:rsidRDefault="000C3E34" w:rsidP="004F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3432" w14:textId="77777777" w:rsidR="000C3E34" w:rsidRDefault="000C3E34" w:rsidP="004F05D6">
      <w:r>
        <w:separator/>
      </w:r>
    </w:p>
  </w:footnote>
  <w:footnote w:type="continuationSeparator" w:id="0">
    <w:p w14:paraId="0993EB4C" w14:textId="77777777" w:rsidR="000C3E34" w:rsidRDefault="000C3E34" w:rsidP="004F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1788" w14:textId="1A8B3FD7" w:rsidR="004F05D6" w:rsidRDefault="00C74329">
    <w:pPr>
      <w:pStyle w:val="Header"/>
    </w:pPr>
    <w:r>
      <w:t>February</w:t>
    </w:r>
    <w:r w:rsidR="00EE74D8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9DC"/>
    <w:multiLevelType w:val="hybridMultilevel"/>
    <w:tmpl w:val="6BD0AA08"/>
    <w:lvl w:ilvl="0" w:tplc="63F2C41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98915C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74040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AF1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9C6CE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3E8E9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122BD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D4BB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1CD7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37D6688"/>
    <w:multiLevelType w:val="hybridMultilevel"/>
    <w:tmpl w:val="DA0CA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32C4"/>
    <w:multiLevelType w:val="hybridMultilevel"/>
    <w:tmpl w:val="7D7EB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3921"/>
    <w:multiLevelType w:val="hybridMultilevel"/>
    <w:tmpl w:val="B2563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5E03"/>
    <w:multiLevelType w:val="hybridMultilevel"/>
    <w:tmpl w:val="D7A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023B1"/>
    <w:multiLevelType w:val="hybridMultilevel"/>
    <w:tmpl w:val="C92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E4AC6"/>
    <w:multiLevelType w:val="hybridMultilevel"/>
    <w:tmpl w:val="9FC24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04908"/>
    <w:multiLevelType w:val="hybridMultilevel"/>
    <w:tmpl w:val="8C447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74EBD"/>
    <w:multiLevelType w:val="hybridMultilevel"/>
    <w:tmpl w:val="52AC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D3839"/>
    <w:multiLevelType w:val="hybridMultilevel"/>
    <w:tmpl w:val="453ED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074A9"/>
    <w:multiLevelType w:val="hybridMultilevel"/>
    <w:tmpl w:val="CFE2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15FC3"/>
    <w:multiLevelType w:val="hybridMultilevel"/>
    <w:tmpl w:val="D554A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A7C76"/>
    <w:multiLevelType w:val="hybridMultilevel"/>
    <w:tmpl w:val="1FEE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9317E"/>
    <w:multiLevelType w:val="hybridMultilevel"/>
    <w:tmpl w:val="76783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0462F"/>
    <w:multiLevelType w:val="hybridMultilevel"/>
    <w:tmpl w:val="5F247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33FCB"/>
    <w:multiLevelType w:val="hybridMultilevel"/>
    <w:tmpl w:val="33B87D2A"/>
    <w:lvl w:ilvl="0" w:tplc="465C88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16FE6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C266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3ADD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BB636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DEA6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DE8E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1A60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700A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F652C8E"/>
    <w:multiLevelType w:val="hybridMultilevel"/>
    <w:tmpl w:val="1BBA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48369">
    <w:abstractNumId w:val="14"/>
  </w:num>
  <w:num w:numId="2" w16cid:durableId="1303726885">
    <w:abstractNumId w:val="15"/>
  </w:num>
  <w:num w:numId="3" w16cid:durableId="1362590386">
    <w:abstractNumId w:val="8"/>
  </w:num>
  <w:num w:numId="4" w16cid:durableId="1416198733">
    <w:abstractNumId w:val="0"/>
  </w:num>
  <w:num w:numId="5" w16cid:durableId="1235629713">
    <w:abstractNumId w:val="1"/>
  </w:num>
  <w:num w:numId="6" w16cid:durableId="440612616">
    <w:abstractNumId w:val="16"/>
  </w:num>
  <w:num w:numId="7" w16cid:durableId="1894851884">
    <w:abstractNumId w:val="10"/>
  </w:num>
  <w:num w:numId="8" w16cid:durableId="504394718">
    <w:abstractNumId w:val="11"/>
  </w:num>
  <w:num w:numId="9" w16cid:durableId="1313947223">
    <w:abstractNumId w:val="9"/>
  </w:num>
  <w:num w:numId="10" w16cid:durableId="1753744501">
    <w:abstractNumId w:val="4"/>
  </w:num>
  <w:num w:numId="11" w16cid:durableId="820267878">
    <w:abstractNumId w:val="12"/>
  </w:num>
  <w:num w:numId="12" w16cid:durableId="995373854">
    <w:abstractNumId w:val="6"/>
  </w:num>
  <w:num w:numId="13" w16cid:durableId="84156886">
    <w:abstractNumId w:val="5"/>
  </w:num>
  <w:num w:numId="14" w16cid:durableId="672532057">
    <w:abstractNumId w:val="3"/>
  </w:num>
  <w:num w:numId="15" w16cid:durableId="195965642">
    <w:abstractNumId w:val="2"/>
  </w:num>
  <w:num w:numId="16" w16cid:durableId="670720272">
    <w:abstractNumId w:val="13"/>
  </w:num>
  <w:num w:numId="17" w16cid:durableId="625088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53"/>
    <w:rsid w:val="00012E57"/>
    <w:rsid w:val="000539F9"/>
    <w:rsid w:val="000A1D59"/>
    <w:rsid w:val="000A3215"/>
    <w:rsid w:val="000C395A"/>
    <w:rsid w:val="000C3E34"/>
    <w:rsid w:val="000D5B22"/>
    <w:rsid w:val="0011186F"/>
    <w:rsid w:val="00141846"/>
    <w:rsid w:val="001635CB"/>
    <w:rsid w:val="00164233"/>
    <w:rsid w:val="002330AD"/>
    <w:rsid w:val="00293FCF"/>
    <w:rsid w:val="002A5A23"/>
    <w:rsid w:val="002E5C22"/>
    <w:rsid w:val="00321C3A"/>
    <w:rsid w:val="00321F54"/>
    <w:rsid w:val="00332109"/>
    <w:rsid w:val="00344EBF"/>
    <w:rsid w:val="00355A71"/>
    <w:rsid w:val="0038622B"/>
    <w:rsid w:val="003A2E4F"/>
    <w:rsid w:val="003E6EB9"/>
    <w:rsid w:val="0045747E"/>
    <w:rsid w:val="00492135"/>
    <w:rsid w:val="004C6CDB"/>
    <w:rsid w:val="004D273F"/>
    <w:rsid w:val="004F05D6"/>
    <w:rsid w:val="005514BD"/>
    <w:rsid w:val="00562A82"/>
    <w:rsid w:val="005A1C28"/>
    <w:rsid w:val="005D4D72"/>
    <w:rsid w:val="005E5AF9"/>
    <w:rsid w:val="006246EC"/>
    <w:rsid w:val="006411FE"/>
    <w:rsid w:val="00643A8F"/>
    <w:rsid w:val="00647A62"/>
    <w:rsid w:val="006B0354"/>
    <w:rsid w:val="006C433A"/>
    <w:rsid w:val="00704AC2"/>
    <w:rsid w:val="0071779B"/>
    <w:rsid w:val="00807E62"/>
    <w:rsid w:val="008E065E"/>
    <w:rsid w:val="0091007A"/>
    <w:rsid w:val="00914D65"/>
    <w:rsid w:val="00950D31"/>
    <w:rsid w:val="00987EFD"/>
    <w:rsid w:val="00997DC9"/>
    <w:rsid w:val="009A379E"/>
    <w:rsid w:val="009C3DF9"/>
    <w:rsid w:val="00A12B19"/>
    <w:rsid w:val="00A3194B"/>
    <w:rsid w:val="00A3442D"/>
    <w:rsid w:val="00A4732D"/>
    <w:rsid w:val="00A84D5C"/>
    <w:rsid w:val="00AB0C70"/>
    <w:rsid w:val="00AF439B"/>
    <w:rsid w:val="00B72D23"/>
    <w:rsid w:val="00B74253"/>
    <w:rsid w:val="00B8711C"/>
    <w:rsid w:val="00BA34F5"/>
    <w:rsid w:val="00BE00D1"/>
    <w:rsid w:val="00BE2C65"/>
    <w:rsid w:val="00C31397"/>
    <w:rsid w:val="00C652C0"/>
    <w:rsid w:val="00C74329"/>
    <w:rsid w:val="00C905DF"/>
    <w:rsid w:val="00CF0B95"/>
    <w:rsid w:val="00D14381"/>
    <w:rsid w:val="00D3588F"/>
    <w:rsid w:val="00D520CA"/>
    <w:rsid w:val="00D83BF8"/>
    <w:rsid w:val="00DF77DE"/>
    <w:rsid w:val="00E8121F"/>
    <w:rsid w:val="00EE74D8"/>
    <w:rsid w:val="00F01E1B"/>
    <w:rsid w:val="00F334EC"/>
    <w:rsid w:val="00F33CE8"/>
    <w:rsid w:val="00F524CB"/>
    <w:rsid w:val="00F5450F"/>
    <w:rsid w:val="00F760ED"/>
    <w:rsid w:val="00FE5568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D728"/>
  <w15:chartTrackingRefBased/>
  <w15:docId w15:val="{E524B4AE-086F-49D2-A1BE-E97D455A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F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2A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7D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4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5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5D6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05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5D6"/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41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4093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23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4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3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3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9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5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sdasv.org.uk/make_an_IDVA_MARAC_Referr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dva.referrals@cambridge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3280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Masood Anisa</dc:creator>
  <cp:keywords/>
  <dc:description/>
  <cp:lastModifiedBy>Karen Hedger</cp:lastModifiedBy>
  <cp:revision>5</cp:revision>
  <dcterms:created xsi:type="dcterms:W3CDTF">2026-02-02T15:58:00Z</dcterms:created>
  <dcterms:modified xsi:type="dcterms:W3CDTF">2026-02-02T16:07:00Z</dcterms:modified>
</cp:coreProperties>
</file>